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274BC4" w:rsidRPr="00274BC4" w:rsidTr="00274BC4">
        <w:tc>
          <w:tcPr>
            <w:tcW w:w="0" w:type="auto"/>
            <w:tcMar>
              <w:top w:w="15" w:type="dxa"/>
              <w:left w:w="15" w:type="dxa"/>
              <w:bottom w:w="15" w:type="dxa"/>
              <w:right w:w="84" w:type="dxa"/>
            </w:tcMar>
            <w:hideMark/>
          </w:tcPr>
          <w:p w:rsidR="000D6D13" w:rsidRPr="000D6D13" w:rsidRDefault="000D6D13" w:rsidP="000D6D13">
            <w:pPr>
              <w:spacing w:after="24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0D6D1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НДОУ «Детский сад № 253 ОАО «РЖД»</w:t>
            </w:r>
          </w:p>
          <w:p w:rsidR="000D6D13" w:rsidRPr="000D6D13" w:rsidRDefault="000D6D13" w:rsidP="000D6D13">
            <w:pPr>
              <w:spacing w:after="240" w:line="285" w:lineRule="atLeast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  <w:p w:rsidR="000D6D13" w:rsidRDefault="000D6D13" w:rsidP="000D6D13">
            <w:pPr>
              <w:spacing w:after="240" w:line="28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56"/>
                <w:szCs w:val="56"/>
              </w:rPr>
            </w:pPr>
            <w:r w:rsidRPr="000D6D13">
              <w:rPr>
                <w:rFonts w:ascii="Times New Roman" w:eastAsia="Times New Roman" w:hAnsi="Times New Roman" w:cs="Times New Roman"/>
                <w:i/>
                <w:color w:val="000000"/>
                <w:sz w:val="56"/>
                <w:szCs w:val="56"/>
              </w:rPr>
              <w:t>Консультация для родителей</w:t>
            </w:r>
          </w:p>
          <w:p w:rsidR="000D6D13" w:rsidRPr="000D6D13" w:rsidRDefault="000D6D13" w:rsidP="000D6D13">
            <w:pPr>
              <w:spacing w:after="240" w:line="28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56"/>
                <w:szCs w:val="56"/>
              </w:rPr>
            </w:pPr>
          </w:p>
          <w:p w:rsidR="000D6D13" w:rsidRPr="000D6D13" w:rsidRDefault="000D6D13" w:rsidP="000D6D13">
            <w:pPr>
              <w:spacing w:after="24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</w:pPr>
            <w:r w:rsidRPr="000D6D13"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  <w:t>«Как отвечать на вопросы ребёнка»</w:t>
            </w:r>
          </w:p>
          <w:p w:rsidR="000D6D13" w:rsidRPr="000D6D13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</w:rPr>
            </w:pPr>
          </w:p>
          <w:p w:rsidR="000D6D13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6D13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6D13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6D13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6D13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6D13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D6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одготовила 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едагог-психолог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А.В.Щёлкина</w:t>
            </w:r>
            <w:proofErr w:type="spellEnd"/>
          </w:p>
          <w:p w:rsidR="000D6D13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4BC4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 детства располагает к исследовательской деятельности. Ребенок в процессе своего развития то и дело сталкивается с чем-то для него новым и неизведанным и стремится все это изучить.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 речевом развитии детей психологи отмечают несколько периодов, которые знаменательны тем, какие именно вопросы они задают. </w:t>
            </w:r>
          </w:p>
          <w:p w:rsidR="00274BC4" w:rsidRDefault="00274BC4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BC4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  Первый период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наступает, когда детям исполняется </w:t>
            </w:r>
            <w:r w:rsidRPr="00274BC4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два-три года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 этот период малыши интересуются всем подряд. Например, ребенок может обескуражить вас таким вопросом: «Когда завтра будет лето?» Вы можете от него услышать: «Мама, как зовут кошку?», «А где спят птички?»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D6D13" w:rsidRDefault="00274BC4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Восприятием мира ребенок двух-трех лет отличается не только от взрослого, но и от старшего на пару лет ребенка. </w:t>
            </w:r>
            <w:r w:rsidRPr="00274BC4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 возрасте 4—5 лет у детей начинается второй период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вопросов, которые по своей структуре считаются уже более сложными. Родителям теперь приходится отвечать на вопросы: «Что?», «Где?», «Когда?», «Почему?».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Американские </w:t>
            </w:r>
            <w:proofErr w:type="spellStart"/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психолингвисты</w:t>
            </w:r>
            <w:proofErr w:type="spellEnd"/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провели исследование, какие ответы дают взрослые на детский вопрос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«Почему с деревьев падают листья?».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результате обобщения было выявлено десять типов-реакций взрослых.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Одни родители отвечали на такой вопрос недоуменным вопросом: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«А почему, собственно, они не должны падать?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В этом ответе, отметили ученые, сквозит явное неодобрение и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неготовность ответить на вопрос ребенка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Родитель мог еще окрасить свою реакцию эмоцией, бросив фразу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«Странные вопросы ты задаешь!»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Если вас тянет ответить на аналогичный вопрос подобным образом, то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лучше вовремя себя остановите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 должны понимать, что ребенок именно поэтому и спрашивает, что для него это странно, иначе бы он вас не беспокоил. Развивающийся мозг ребенка ставит такие вопросы и требует ответов на них.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Иногда родители повторяют в своем ответе сам вопрос: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«Почему листья падают? Потому что падают».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Психологи называют такую реакцию на вопрос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ответом-пустышкой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За такими ответами прячутся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родительская лень и безразличие к жизни растущего ребенка.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Третьего типа ответ на детский вопрос звучит так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: «Листья каждый год падают».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нем уже прослеживается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ссылка на </w:t>
            </w:r>
            <w:proofErr w:type="gramStart"/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регулярность</w:t>
            </w:r>
            <w:proofErr w:type="gramEnd"/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он содержит немного больше информации.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Но как такового ответа на свой вопрос ребенок все равно не получает.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Четвертого типа ответ так же мало давал в информационном плане ребенку, как и третий. Родители отвечают, якобы отсылая к сущности явления: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«Листья падают, потому что они такие».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такая реакция может показаться философской, то в ответе пятого типа уже проступает абстракция.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«Листья падают потому, что такой закон в природе»,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отвечают родители. Но для ребенка, нуждающегося в информации, и этот ответ ее не несет, поскольку в этом возрасте дети еще не знакомы с законами природы, и такого рода объяснение для них не понятно.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Вредность такого рода ответа заключается еще и в том, что в нем проступает обобщение, которое является типичным приемом манипуляции, широко применяемым в нейролингвистическом программировании.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Иногда, отвечая на вопрос, взрослые отсылают к несуществующим у предметов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эмоциям и желаниям. «Почему листья падают?» — «Потому что им так хочется».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этом выражается так называемый антропоморфный взгляд на природу, когда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явлениям окружающего мира приписываются человеческие свойства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Психологи полагают, что ребенка такой ответ может устроить, но только на некоторое время. Ребенок ведь должен научиться различать то, что относится к человеку, и что к нему не относится. Поэтому такого рода ответ уводит детей в область мифологии и сказок, а не приближает к пониманию реального мира.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Часто родители любят объяснять, используя аналогии: «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Деревья засыпают, и тогда листья падают»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 первый взгляд, это — уподобление деревьев людям. Но, начав так отвечать, можно продолжить: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«Существуют времена года — зима, весна, лето, осень, которые регулярно повторяются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Листья падают осенью, когда все кругом словно засыпает, готовясь к зиме. После зимы, весной, снова все пробуждается, и на деревьях вырастают новые листья». Дальше, все больше обращаясь к природоведению, можно рассказать ребенку о движении сока в деревьях и уточнить, что такое циклы в природе. Такой ответ располагает к постановке новых вопросов, на которые ребенок также может получить ответ.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Восьмой тип объяснения, которое дают родители, строится по дедуктивной модели — от общего к частному.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«Листья падают потому, что они живые, а все живое рано или поздно умирает»,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могут папа или мама сказать в ответ ребенку. Тут взрослый пытается дать ребенку представление о природе как части живого мира. Природа не просто похожа на что-то живое, а сама живая. Этот ответ также можно развить до понятного ребенку сообщения, но все-таки он менее приемлем, чем предыдущий.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Возможно и причинное объяснение по девятому типу: 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«Листья падают потому, что сильный осенний ветер срывает их». Такой ответ объясняет уже значительно больше, показывая взаимосвязь явлений природы.</w:t>
            </w:r>
            <w:r w:rsidRPr="00274BC4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 последнего тип несет в себе целесообразное, с точки зрения психологов, объяснение: «Листья падают для того, чтобы весной появились новые листья». Таким образом, взрослый обращает внимание ребенка и на цикличность природных явлений, и на будущее, в котором утверждается жизнь, а не смерть. И такой ответ неплохо объясняет явление, о котором спрашивает ребенок.</w:t>
            </w:r>
          </w:p>
          <w:p w:rsidR="000D6D13" w:rsidRDefault="00274BC4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D6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 того, как эти десять типов ответов были выявлены и описаны, ученые провели дальнейшие исследования и обнаружили, что </w:t>
            </w:r>
            <w:r w:rsidRPr="00274B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матери и отцы из семей рабочего класса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разговоре с детьми либо вообще избегали ответов на указанный вопрос, либо давали ответы первых шести типов. Ученые пришли к выводу, что в рабочих семьях вопросы с рефреном «Почему?» воспринимаются </w:t>
            </w:r>
            <w:r w:rsidRPr="00274B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как некоторый вызов родительскому авторитету. А на такой выпад в рабочей среде принято отвечать выпадом.</w:t>
            </w:r>
            <w:r w:rsidRPr="00274B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="000D6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Представители </w:t>
            </w:r>
            <w:r w:rsidRPr="00274B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среднего класса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почти никогда не давали на этот вопрос ответы первых шести типов и сами вопросы подобного характера со стороны детей воспринимались ими как стремление отпрысков узнать что-то новое о мире. Таким образом, понимая это стремление, родители из этой </w:t>
            </w:r>
            <w:r w:rsidRPr="00274B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социальной среды старались найти ответы вместе с детьми.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D6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результате этого исследования американские ученые сделали вывод о том, что если родители стремятся </w:t>
            </w:r>
            <w:r w:rsidRPr="00274B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«поставить ребенка на место», затыкают ему рот, учат </w:t>
            </w:r>
            <w:proofErr w:type="gramStart"/>
            <w:r w:rsidRPr="00274B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его</w:t>
            </w:r>
            <w:proofErr w:type="gramEnd"/>
            <w:r w:rsidRPr="00274B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прежде всего уважать старших, то тем самым они демонстрируют свой невысокий уровень развития.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 что хуже всего, это то, что они сковывают познавательную активность растущего ребенка и не дают ему стимулов для развития.</w:t>
            </w:r>
          </w:p>
          <w:p w:rsidR="000D6D13" w:rsidRDefault="00274BC4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D6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Вот такой вот опыт, демонстрирующий принцип чистой доски: что на ней нарисуешь, то и увидишь. Но все же, каким </w:t>
            </w:r>
            <w:proofErr w:type="gramStart"/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</w:t>
            </w:r>
            <w:proofErr w:type="gramEnd"/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 было ваше образование, если уж вы держите эту книжку в руках, то знайте, что на некоторые вопросы детям лучше получить ответ дома, чем где-либо еще. Потому что ваш отказ в ответе детям не будет означать то, что вопросы у них исчезнут. Не говорят и не задают вопросы только те, кто не живет. Процесс жизни для динамично развивающегося человека связан с неустанным поиском ответов на интересующие его вопросы.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 о природе падающего листа еще не самый сложный. Где-то годам к 3—4 у ребенка возникнет другой вопрос, а именно: «Откуда берутся дети?» Примечательно, что к концу дошкольного возраста, даже если вы не поставите своего ребенка в известность, откуда же все-таки берутся дети, они услышат не всегда корректный ответ на этот вопрос от старших ребят на улице или в другом месте, где ребенок бывает.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D6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что вам стоит поискать и найти корректную формулировку ответа, чтобы не выслушивать потом от своего малыша вульгарную его интерпретацию, которая дошла до его ушей через тех, кто уже прошел в школе тему пестиков и тычинок.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D6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Классический вариант ответа «Детей аист приносит» или «Я нашла тебя в капусте» годится только в самом раннем возрасте вопрошающего. В возрасте 3—4 лет ребенку достаточно будет ответа, что дети берутся из живота у мамы. Более подробное объяснение может состояться, когда ребенок будет постарше. </w:t>
            </w:r>
          </w:p>
          <w:p w:rsidR="00274BC4" w:rsidRPr="00274BC4" w:rsidRDefault="000D6D13" w:rsidP="000D6D13">
            <w:pPr>
              <w:spacing w:after="24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Пятилетнюю девочку </w:t>
            </w:r>
            <w:proofErr w:type="gramStart"/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Таню, получившую такой ответ на указанный вопрос уже мучили</w:t>
            </w:r>
            <w:proofErr w:type="gramEnd"/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дальнейшие вопросы: «А как они оттуда </w:t>
            </w:r>
            <w:proofErr w:type="spellStart"/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вылазят</w:t>
            </w:r>
            <w:proofErr w:type="spellEnd"/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Живот, что ли, надо разрезать? Это же, наверное, очень больно?» Выводом этой девочки было, что она, когда вырастет, не будет иметь детей, чтобы не ранить свой животик. А еще через год более продвинутая подружка Наташа донесла до ушей Тани, что дети появляется, когда взрослые занимаются чем-то, что называется некрасивым словом. Естественно, Наташа произносила это слово, сама его не понимая.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Специалисты советуют в беседах с детьми на тему пола отвечать на созвучном ребенку уровне, давая ровно столько информации, сколько он может в этом возрасте воспринять. Не стоит рассказывать двухлетнему малышу ни про сперматогенез, ни про овуляцию хотя бы потому, что он не нуждается в этой информации. Дети воспринимают мир иначе, чем взрослые и, задавая определенный вопрос, не нуждаются в техническом объяснении на взрослом языке. Их больше устроит язык метафоры, который не рушит сказочное мировосприятие ребенка.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Также не стоит трехлетке или четырехлетке объяснять все нюансы половой жизни. Дети в этом возрасте немного похожи на попугаев, которые автоматически повторяют то, что слышат кругом. Логическое мышление у детей начинает работать позже, уже в школьном возрасте. Вот тогда и имеет смысл провести беседу о том, что и как. Пока же пощадите мозг своего ребенка, который не нуждается в том, чего не понимает.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Человека по-настоящему волнует только то, что для него актуально. Если у ребенка еще не выросли те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органы, которые участвуют в деторождении, как он может воспринять реальную информацию о том, откуда дети берутся. Представьте себя на его месте, и вы поймете, что ребенок воспримет все вами сказанное в крайне искаженном виде, даже если вы прочитаете ему целую лекцию с подробным объяснением, что и как. Безусловно, можно взять детскую сексуальную энциклопедию и показать то, что там нарисовано. Но ребенку это все равно не будет интересно. Его сознание постарается это затереть, чтобы сохранить себя от саморазрушения. Поэтому не </w:t>
            </w:r>
            <w:proofErr w:type="gramStart"/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торопитесь с такого рода ликбезом ни когда вашему ребенку будет</w:t>
            </w:r>
            <w:proofErr w:type="gramEnd"/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пять лет, ни когда ему исполнится шесть.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Прежде чем позволять ребенку что-то смотреть из детской энциклопедии, внимательно ознакомьтесь с тем, как там изложена информация. В век отсутствия моральной цензуры многие издательства зарабатывают тем, что преподносят научную или псевдонаучную информацию в вульгарном изложении, которая разлагает сознание подрастающего поколения. И вам следует своих детей от этого ограждать.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6D1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  </w:t>
            </w:r>
            <w:r w:rsidR="00274BC4" w:rsidRPr="00274B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Детские психологи советуют при ответе на вопросы детей не спешить, а дать им возможность ответить на них самим. Например, в ответ </w:t>
            </w:r>
            <w:proofErr w:type="gramStart"/>
            <w:r w:rsidR="00274BC4" w:rsidRPr="00274B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на те</w:t>
            </w:r>
            <w:proofErr w:type="gramEnd"/>
            <w:r w:rsidR="00274BC4" w:rsidRPr="00274B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же вопросы: «Почему падают листья?» или «Откуда берутся в животе дети?» можно ответить: «Интересный вопрос. А что ты сам об этом думаешь?». От того, что скажет ребенок дальше, будет зависеть течение разговора.</w:t>
            </w:r>
            <w:r w:rsidR="00274BC4" w:rsidRPr="00274B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Настойчивому в своих вопросах о поле пяти- или шестилетке можно попробовать объяснить, что существует любовь, которая приводит к созданию семьи, где есть мама, папа и дети. Ребенок будет в состоянии воспринять, если вы скажете, что дети рождаются через любовь, которая возникает между взрослыми мамой и папой. Можно предложить примерно такой вариант ответа: «Когда мальчики и девочки вырастают, они находят свою пару. Между ними возникает любовь. Любовь — это такое чувство, которое соединяет взрослых маму и папу. От этого соединения получаются дети. Ясно?»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и этого ребенку покажется мало, расскажите ему про клеточки, которые появляются в теле взрослых мальчиков и девочек. Можете сказать что-то вроде: «Когда клеточка папы и мамы соединяются, получается одна общая клеточка. Эта клеточка начинает расти и вырастает в ребенка. Девять месяцев ребенок растет в теле мамы, а потом рождается на свет».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скажите так: «Жили-были мама и папа. Они очень любили друг друга и захотели, чтобы у них был ребеночек. Когда мама с папой вместе спали, они обнимались, и семечко от папы перешло к маме. И вот у мамы в животике из семечка стал расти маленький мальчик. Он рос-рос, потом занял весь животик, животик 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тоже сильно вырос, места для малыша уже совсем не было, и мальчик захотел выйти к маме с папой. Под животиком у мамы появилось специальное отверстие, и через него при помощи доктора малыш выбрался на свет... Оказалось, это был ты!»</w:t>
            </w:r>
            <w:r w:rsidR="00274BC4" w:rsidRPr="00274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том же стиле можно ответить и на все последующие вопросы ребенка, если они у него, конечно же, будут. Но в пять-шесть лет нюансы и подробности сексуальной жизни ребенка абсолютно не интересуют. Так что знайте меру в развертывании просвещения на тему половой жизни. Если вы ждете еще одного малыша, у вас есть возможность наглядно просветить своего первенца, откуда берутся дети. Можете просто дать ему послушать, как толкается ваш ребенок и доступно рассказать, как постепенно растет он у вас в животике.</w:t>
            </w:r>
          </w:p>
        </w:tc>
      </w:tr>
    </w:tbl>
    <w:p w:rsidR="00A156CE" w:rsidRPr="00274BC4" w:rsidRDefault="00274BC4" w:rsidP="000D6D13">
      <w:pPr>
        <w:jc w:val="both"/>
        <w:rPr>
          <w:rFonts w:ascii="Times New Roman" w:hAnsi="Times New Roman" w:cs="Times New Roman"/>
          <w:sz w:val="28"/>
          <w:szCs w:val="28"/>
        </w:rPr>
      </w:pP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sectPr w:rsidR="00A156CE" w:rsidRPr="00274BC4" w:rsidSect="00274B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4BC4"/>
    <w:rsid w:val="000D6D13"/>
    <w:rsid w:val="00274BC4"/>
    <w:rsid w:val="003D650F"/>
    <w:rsid w:val="00596538"/>
    <w:rsid w:val="00A156CE"/>
    <w:rsid w:val="00E1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27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2014-03-05T00:20:00Z</cp:lastPrinted>
  <dcterms:created xsi:type="dcterms:W3CDTF">2014-03-05T00:00:00Z</dcterms:created>
  <dcterms:modified xsi:type="dcterms:W3CDTF">2014-08-11T00:13:00Z</dcterms:modified>
</cp:coreProperties>
</file>